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FE6" w:rsidRDefault="000D0FE6" w:rsidP="00071702">
      <w:pPr>
        <w:spacing w:line="360" w:lineRule="auto"/>
        <w:rPr>
          <w:rFonts w:ascii="黑体" w:eastAsia="黑体" w:hAnsi="宋体" w:cs="黑体"/>
          <w:b/>
          <w:bCs/>
          <w:sz w:val="36"/>
          <w:szCs w:val="36"/>
        </w:rPr>
      </w:pPr>
    </w:p>
    <w:p w:rsidR="0075765F" w:rsidRPr="00B43288" w:rsidRDefault="0075765F" w:rsidP="0001309E">
      <w:pPr>
        <w:spacing w:line="360" w:lineRule="auto"/>
        <w:jc w:val="center"/>
        <w:rPr>
          <w:rFonts w:ascii="黑体" w:eastAsia="黑体" w:hAnsi="宋体" w:cs="Times New Roman"/>
          <w:b/>
          <w:bCs/>
          <w:sz w:val="36"/>
          <w:szCs w:val="36"/>
        </w:rPr>
      </w:pPr>
      <w:r w:rsidRPr="00B43288">
        <w:rPr>
          <w:rFonts w:ascii="黑体" w:eastAsia="黑体" w:hAnsi="宋体" w:cs="黑体" w:hint="eastAsia"/>
          <w:b/>
          <w:bCs/>
          <w:sz w:val="36"/>
          <w:szCs w:val="36"/>
        </w:rPr>
        <w:t>中国科技通讯（</w:t>
      </w:r>
      <w:r w:rsidRPr="00B43288">
        <w:rPr>
          <w:rFonts w:ascii="黑体" w:eastAsia="黑体" w:hAnsi="宋体" w:cs="黑体"/>
          <w:b/>
          <w:bCs/>
          <w:sz w:val="36"/>
          <w:szCs w:val="36"/>
        </w:rPr>
        <w:t>NEWSLETTER</w:t>
      </w:r>
      <w:r w:rsidRPr="00B43288">
        <w:rPr>
          <w:rFonts w:ascii="黑体" w:eastAsia="黑体" w:hAnsi="宋体" w:cs="黑体" w:hint="eastAsia"/>
          <w:b/>
          <w:bCs/>
          <w:sz w:val="36"/>
          <w:szCs w:val="36"/>
        </w:rPr>
        <w:t>）</w:t>
      </w:r>
    </w:p>
    <w:p w:rsidR="0075765F" w:rsidRPr="00B43288" w:rsidRDefault="003C36D1" w:rsidP="0001309E">
      <w:pPr>
        <w:spacing w:line="360" w:lineRule="auto"/>
        <w:jc w:val="center"/>
        <w:rPr>
          <w:rFonts w:ascii="黑体" w:eastAsia="黑体" w:hAnsi="宋体" w:cs="Times New Roman"/>
          <w:b/>
          <w:bCs/>
          <w:sz w:val="36"/>
          <w:szCs w:val="36"/>
        </w:rPr>
      </w:pPr>
      <w:r>
        <w:rPr>
          <w:rFonts w:ascii="黑体" w:eastAsia="黑体" w:hAnsi="宋体" w:cs="黑体"/>
          <w:b/>
          <w:bCs/>
          <w:sz w:val="36"/>
          <w:szCs w:val="36"/>
        </w:rPr>
        <w:t>NO.0</w:t>
      </w:r>
      <w:r>
        <w:rPr>
          <w:rFonts w:ascii="黑体" w:eastAsia="黑体" w:hAnsi="宋体" w:cs="黑体" w:hint="eastAsia"/>
          <w:b/>
          <w:bCs/>
          <w:sz w:val="36"/>
          <w:szCs w:val="36"/>
        </w:rPr>
        <w:t>5</w:t>
      </w:r>
    </w:p>
    <w:p w:rsidR="003C36D1" w:rsidRPr="003C36D1" w:rsidRDefault="008B4874" w:rsidP="003C36D1">
      <w:pPr>
        <w:pStyle w:val="TOC"/>
        <w:spacing w:after="120"/>
        <w:jc w:val="center"/>
        <w:rPr>
          <w:rStyle w:val="a3"/>
          <w:rFonts w:ascii="黑体" w:eastAsia="黑体" w:hAnsi="宋体" w:cs="Times New Roman"/>
          <w:b/>
          <w:noProof/>
          <w:sz w:val="32"/>
          <w:szCs w:val="32"/>
        </w:rPr>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3pt;margin-top:5.1pt;width:425.25pt;height:0;z-index:1" o:connectortype="straight" strokeweight="2.25pt">
            <v:stroke dashstyle="1 1" endcap="round"/>
          </v:shape>
        </w:pict>
      </w:r>
      <w:r w:rsidR="0075765F" w:rsidRPr="00B43288">
        <w:rPr>
          <w:rFonts w:ascii="黑体" w:eastAsia="黑体" w:hAnsi="宋体" w:cs="黑体" w:hint="eastAsia"/>
          <w:bCs w:val="0"/>
          <w:noProof/>
          <w:sz w:val="32"/>
          <w:szCs w:val="32"/>
        </w:rPr>
        <w:t>目</w:t>
      </w:r>
      <w:r w:rsidR="00B43288">
        <w:rPr>
          <w:rFonts w:ascii="黑体" w:eastAsia="黑体" w:hAnsi="宋体" w:cs="黑体" w:hint="eastAsia"/>
          <w:bCs w:val="0"/>
          <w:noProof/>
          <w:sz w:val="32"/>
          <w:szCs w:val="32"/>
        </w:rPr>
        <w:t xml:space="preserve"> </w:t>
      </w:r>
      <w:r w:rsidR="0075765F" w:rsidRPr="00B43288">
        <w:rPr>
          <w:rFonts w:ascii="黑体" w:eastAsia="黑体" w:hAnsi="宋体" w:cs="黑体" w:hint="eastAsia"/>
          <w:bCs w:val="0"/>
          <w:noProof/>
          <w:sz w:val="32"/>
          <w:szCs w:val="32"/>
        </w:rPr>
        <w:t>录</w:t>
      </w:r>
    </w:p>
    <w:p w:rsidR="0075765F" w:rsidRPr="00B43288" w:rsidRDefault="003C36D1" w:rsidP="003C36D1">
      <w:pPr>
        <w:pStyle w:val="a5"/>
        <w:numPr>
          <w:ilvl w:val="0"/>
          <w:numId w:val="1"/>
        </w:numPr>
        <w:spacing w:afterLines="50" w:after="156" w:line="520" w:lineRule="exact"/>
        <w:ind w:left="527" w:hangingChars="170" w:hanging="527"/>
        <w:rPr>
          <w:rStyle w:val="a3"/>
          <w:rFonts w:ascii="仿宋_GB2312" w:eastAsia="仿宋_GB2312" w:hAnsi="宋体" w:cs="Times New Roman"/>
          <w:b w:val="0"/>
          <w:bCs w:val="0"/>
          <w:sz w:val="28"/>
          <w:szCs w:val="28"/>
        </w:rPr>
      </w:pPr>
      <w:r w:rsidRPr="003C36D1">
        <w:rPr>
          <w:rStyle w:val="a3"/>
          <w:rFonts w:ascii="仿宋_GB2312" w:eastAsia="仿宋_GB2312" w:hAnsi="宋体" w:cs="宋体" w:hint="eastAsia"/>
          <w:b w:val="0"/>
          <w:spacing w:val="15"/>
          <w:sz w:val="28"/>
          <w:szCs w:val="28"/>
          <w:shd w:val="clear" w:color="auto" w:fill="FFFFFF"/>
        </w:rPr>
        <w:t>科技部发布</w:t>
      </w:r>
      <w:r w:rsidRPr="003C36D1">
        <w:rPr>
          <w:rStyle w:val="a3"/>
          <w:rFonts w:ascii="仿宋_GB2312" w:eastAsia="仿宋_GB2312" w:hAnsi="宋体" w:cs="宋体"/>
          <w:b w:val="0"/>
          <w:spacing w:val="15"/>
          <w:sz w:val="28"/>
          <w:szCs w:val="28"/>
          <w:shd w:val="clear" w:color="auto" w:fill="FFFFFF"/>
        </w:rPr>
        <w:t>2016年度中国科学十大进展</w:t>
      </w:r>
    </w:p>
    <w:p w:rsidR="0075765F" w:rsidRDefault="008B4874" w:rsidP="0001309E">
      <w:pPr>
        <w:spacing w:line="400" w:lineRule="exact"/>
        <w:rPr>
          <w:rFonts w:cs="Times New Roman"/>
          <w:kern w:val="0"/>
        </w:rPr>
      </w:pPr>
      <w:r>
        <w:rPr>
          <w:noProof/>
        </w:rPr>
        <w:pict>
          <v:shape id="_x0000_s1027" type="#_x0000_t32" style="position:absolute;left:0;text-align:left;margin-left:-3pt;margin-top:12.15pt;width:237.75pt;height:0;z-index:2" o:connectortype="straight" strokeweight="2.25pt">
            <v:stroke dashstyle="1 1" endcap="round"/>
          </v:shape>
        </w:pict>
      </w:r>
    </w:p>
    <w:p w:rsidR="0075765F" w:rsidRPr="00706C2F" w:rsidRDefault="0075765F">
      <w:pPr>
        <w:rPr>
          <w:rFonts w:ascii="宋体" w:eastAsia="宋体" w:hAnsi="宋体" w:cs="Times New Roman"/>
        </w:rPr>
      </w:pPr>
    </w:p>
    <w:p w:rsidR="003C36D1" w:rsidRPr="003C36D1" w:rsidRDefault="003C36D1" w:rsidP="003C36D1">
      <w:pPr>
        <w:pStyle w:val="a8"/>
        <w:rPr>
          <w:rFonts w:ascii="黑体"/>
        </w:rPr>
      </w:pPr>
      <w:r w:rsidRPr="003C36D1">
        <w:rPr>
          <w:rFonts w:ascii="黑体" w:hint="eastAsia"/>
        </w:rPr>
        <w:t>科技部发布</w:t>
      </w:r>
      <w:r w:rsidRPr="003C36D1">
        <w:rPr>
          <w:rFonts w:ascii="黑体"/>
        </w:rPr>
        <w:t>2016年度中国科学十大进展</w:t>
      </w:r>
    </w:p>
    <w:p w:rsidR="003C36D1" w:rsidRPr="000D1A4B" w:rsidRDefault="003C36D1" w:rsidP="003C36D1">
      <w:pPr>
        <w:jc w:val="center"/>
        <w:rPr>
          <w:rFonts w:ascii="黑体" w:eastAsia="黑体" w:hAnsi="黑体"/>
          <w:bCs/>
          <w:color w:val="000000"/>
          <w:sz w:val="24"/>
          <w:szCs w:val="24"/>
          <w:shd w:val="clear" w:color="auto" w:fill="FFFFFF"/>
        </w:rPr>
      </w:pPr>
    </w:p>
    <w:p w:rsidR="003C36D1" w:rsidRDefault="003C36D1" w:rsidP="003C36D1">
      <w:pPr>
        <w:pStyle w:val="a4"/>
        <w:shd w:val="clear" w:color="auto" w:fill="FFFFFF"/>
        <w:spacing w:before="0" w:beforeAutospacing="0" w:after="0" w:afterAutospacing="0" w:line="360" w:lineRule="auto"/>
        <w:ind w:firstLineChars="200" w:firstLine="420"/>
        <w:rPr>
          <w:kern w:val="2"/>
          <w:sz w:val="21"/>
          <w:szCs w:val="21"/>
        </w:rPr>
      </w:pPr>
      <w:r w:rsidRPr="009F1285">
        <w:rPr>
          <w:rFonts w:hint="eastAsia"/>
          <w:kern w:val="2"/>
          <w:sz w:val="21"/>
          <w:szCs w:val="21"/>
        </w:rPr>
        <w:t>2017年2月20日，科技部发布了</w:t>
      </w:r>
      <w:r w:rsidRPr="009F1285">
        <w:rPr>
          <w:kern w:val="2"/>
          <w:sz w:val="21"/>
          <w:szCs w:val="21"/>
        </w:rPr>
        <w:t>2016年度中国科学十大进展</w:t>
      </w:r>
      <w:r w:rsidRPr="009F1285">
        <w:rPr>
          <w:rFonts w:hint="eastAsia"/>
          <w:kern w:val="2"/>
          <w:sz w:val="21"/>
          <w:szCs w:val="21"/>
        </w:rPr>
        <w:t>。“中国科学十大进展”遴选活动由科技部高技术研究发展中心举办，至今已成功举办</w:t>
      </w:r>
      <w:r w:rsidRPr="009F1285">
        <w:rPr>
          <w:kern w:val="2"/>
          <w:sz w:val="21"/>
          <w:szCs w:val="21"/>
        </w:rPr>
        <w:t>12届，旨在宣传我国重大基础研究科学进展，激励广大科技工作者的科学热情和奉献精神，开展基础研究科普宣传，促进公众理解、关心和支持科学基础研究，在全社会营造良好的科学氛围。</w:t>
      </w:r>
      <w:r w:rsidRPr="009F1285">
        <w:rPr>
          <w:rFonts w:hint="eastAsia"/>
          <w:kern w:val="2"/>
          <w:sz w:val="21"/>
          <w:szCs w:val="21"/>
        </w:rPr>
        <w:t>2016年度的评选工作是根据</w:t>
      </w:r>
      <w:r w:rsidRPr="004F4103">
        <w:rPr>
          <w:rFonts w:hint="eastAsia"/>
          <w:kern w:val="2"/>
          <w:sz w:val="21"/>
          <w:szCs w:val="21"/>
        </w:rPr>
        <w:t>《中国基础科学》《科技导报》《中国科学院院刊》《中国科学基金》和《科学通报》5家编辑</w:t>
      </w:r>
      <w:r w:rsidRPr="009F1285">
        <w:rPr>
          <w:rFonts w:hint="eastAsia"/>
          <w:kern w:val="2"/>
          <w:sz w:val="21"/>
          <w:szCs w:val="21"/>
        </w:rPr>
        <w:t>部推荐的278项科学研究进展，经过推荐、初选和终选3个环节，最终遴选出十个项目作为2016年度中国科学十大进展向社会公布。现将这十大进展的情况解读如下。</w:t>
      </w:r>
    </w:p>
    <w:p w:rsidR="00B279AE" w:rsidRPr="009F1285" w:rsidRDefault="00C74FCD" w:rsidP="003C36D1">
      <w:pPr>
        <w:pStyle w:val="a4"/>
        <w:shd w:val="clear" w:color="auto" w:fill="FFFFFF"/>
        <w:spacing w:before="0" w:beforeAutospacing="0" w:after="0" w:afterAutospacing="0" w:line="360" w:lineRule="auto"/>
        <w:ind w:firstLineChars="200" w:firstLine="420"/>
        <w:rPr>
          <w:kern w:val="2"/>
          <w:sz w:val="21"/>
          <w:szCs w:val="21"/>
        </w:rPr>
      </w:pPr>
      <w:r>
        <w:rPr>
          <w:kern w:val="2"/>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25pt;height:226.5pt" o:allowoverlap="f">
            <v:imagedata r:id="rId8" o:title="44b62387fb8444e28e99775c146d94da"/>
          </v:shape>
        </w:pict>
      </w:r>
    </w:p>
    <w:p w:rsidR="003C36D1" w:rsidRPr="00F82D5E" w:rsidRDefault="003C36D1" w:rsidP="003C36D1">
      <w:pPr>
        <w:spacing w:line="360" w:lineRule="auto"/>
        <w:ind w:firstLineChars="200" w:firstLine="422"/>
        <w:rPr>
          <w:rFonts w:ascii="宋体" w:eastAsia="宋体" w:hAnsi="宋体"/>
          <w:b/>
          <w:bCs/>
          <w:color w:val="000000"/>
          <w:shd w:val="clear" w:color="auto" w:fill="FFFFFF"/>
        </w:rPr>
      </w:pPr>
      <w:r w:rsidRPr="00F82D5E">
        <w:rPr>
          <w:rFonts w:ascii="宋体" w:eastAsia="宋体" w:hAnsi="宋体" w:hint="eastAsia"/>
          <w:b/>
          <w:bCs/>
          <w:color w:val="000000"/>
          <w:shd w:val="clear" w:color="auto" w:fill="FFFFFF"/>
        </w:rPr>
        <w:lastRenderedPageBreak/>
        <w:t>1.研制出将二氧化碳高效清洁转化为液体燃料的新型钴基电催化剂</w:t>
      </w:r>
    </w:p>
    <w:p w:rsidR="003C36D1" w:rsidRPr="00CF4AE0" w:rsidRDefault="003C36D1" w:rsidP="003C36D1">
      <w:pPr>
        <w:spacing w:line="360" w:lineRule="auto"/>
        <w:ind w:firstLineChars="200" w:firstLine="420"/>
        <w:rPr>
          <w:rFonts w:ascii="宋体" w:eastAsia="宋体" w:hAnsi="宋体" w:cs="宋体"/>
        </w:rPr>
      </w:pPr>
      <w:r w:rsidRPr="00CF4AE0">
        <w:rPr>
          <w:rFonts w:ascii="宋体" w:eastAsia="宋体" w:hAnsi="宋体" w:cs="宋体" w:hint="eastAsia"/>
        </w:rPr>
        <w:t>中国科学技术大学谢毅和孙永福研究组为了评估金属和金属氧化物两种不同催化位点</w:t>
      </w:r>
      <w:bookmarkStart w:id="0" w:name="_GoBack"/>
      <w:bookmarkEnd w:id="0"/>
      <w:r w:rsidRPr="00CF4AE0">
        <w:rPr>
          <w:rFonts w:ascii="宋体" w:eastAsia="宋体" w:hAnsi="宋体" w:cs="宋体" w:hint="eastAsia"/>
        </w:rPr>
        <w:t>的作用，制备了四原子厚的钴金属层和钴金属/氧化钴杂化层。他们发现在低过电位下，相对于块材表面的钴原子，原子级薄层表面的钴原子具有更高的生成甲酸盐的本征活性和选择性。而部分氧化的原子层进一步提高了它们的本征催化活性，在过电位仅为0.24伏下实现了10毫安每平方厘米的电流输出超过40小时，且其甲酸盐选择性接近90%，这超过此前报道的金属或金属氧化物电极在同等条件下得到的结果。该研究工作有助于让研究者重新思考如何获得高效和稳定的CO2电还原催化剂。相关研究论文发表在2016年1月7日《自然》（Nature[529(7584):68-71]）上。加州理工大学Karthish</w:t>
      </w:r>
      <w:r w:rsidR="00C74FCD">
        <w:rPr>
          <w:rFonts w:ascii="宋体" w:eastAsia="宋体" w:hAnsi="宋体" w:cs="宋体" w:hint="eastAsia"/>
        </w:rPr>
        <w:t xml:space="preserve"> </w:t>
      </w:r>
      <w:r w:rsidRPr="00CF4AE0">
        <w:rPr>
          <w:rFonts w:ascii="宋体" w:eastAsia="宋体" w:hAnsi="宋体" w:cs="宋体" w:hint="eastAsia"/>
        </w:rPr>
        <w:t>Manthiram教授评论认为：“这是一次重大的科学突破。虽然它在进入商业化使用之前还需要一段非常长的时间，但是目前这个阶段的发展不管从哪个角度看都是积极乐观的。”</w:t>
      </w:r>
    </w:p>
    <w:p w:rsidR="003C36D1" w:rsidRDefault="00C74FCD" w:rsidP="003C36D1">
      <w:pPr>
        <w:spacing w:line="360" w:lineRule="auto"/>
        <w:ind w:firstLineChars="200" w:firstLine="703"/>
        <w:jc w:val="center"/>
        <w:rPr>
          <w:rFonts w:ascii="宋体" w:eastAsia="宋体" w:hAnsi="宋体"/>
          <w:b/>
          <w:bCs/>
          <w:color w:val="000000"/>
          <w:sz w:val="35"/>
          <w:szCs w:val="35"/>
          <w:shd w:val="clear" w:color="auto" w:fill="FFFFFF"/>
        </w:rPr>
      </w:pPr>
      <w:r>
        <w:rPr>
          <w:rFonts w:ascii="宋体" w:eastAsia="宋体" w:hAnsi="宋体"/>
          <w:b/>
          <w:noProof/>
          <w:color w:val="000000"/>
          <w:sz w:val="35"/>
          <w:szCs w:val="35"/>
          <w:shd w:val="clear" w:color="auto" w:fill="FFFFFF"/>
        </w:rPr>
        <w:pict>
          <v:shape id="图片 1" o:spid="_x0000_i1026" type="#_x0000_t75" style="width:249pt;height:186.75pt;visibility:visible;mso-wrap-style:square">
            <v:imagedata r:id="rId9" o:title=""/>
          </v:shape>
        </w:pict>
      </w:r>
    </w:p>
    <w:p w:rsidR="003C36D1" w:rsidRPr="00087D61" w:rsidRDefault="003C36D1" w:rsidP="003C36D1">
      <w:pPr>
        <w:spacing w:line="360" w:lineRule="auto"/>
        <w:ind w:firstLineChars="200" w:firstLine="420"/>
        <w:jc w:val="center"/>
        <w:rPr>
          <w:color w:val="404040"/>
          <w:shd w:val="clear" w:color="auto" w:fill="FFFFFF"/>
        </w:rPr>
      </w:pPr>
      <w:r>
        <w:rPr>
          <w:rFonts w:hint="eastAsia"/>
          <w:color w:val="404040"/>
          <w:shd w:val="clear" w:color="auto" w:fill="FFFFFF"/>
        </w:rPr>
        <w:t>钴/氧化钴杂化二维超薄结构电催化还原CO2为液体燃料01</w:t>
      </w:r>
    </w:p>
    <w:p w:rsidR="003C36D1" w:rsidRPr="00F82D5E" w:rsidRDefault="003C36D1" w:rsidP="003C36D1">
      <w:pPr>
        <w:spacing w:line="360" w:lineRule="auto"/>
        <w:ind w:firstLineChars="200" w:firstLine="422"/>
        <w:rPr>
          <w:rFonts w:ascii="宋体" w:eastAsia="宋体" w:hAnsi="宋体"/>
          <w:b/>
          <w:bCs/>
          <w:color w:val="000000"/>
          <w:shd w:val="clear" w:color="auto" w:fill="FFFFFF"/>
        </w:rPr>
      </w:pPr>
      <w:r w:rsidRPr="00F82D5E">
        <w:rPr>
          <w:rFonts w:ascii="宋体" w:eastAsia="宋体" w:hAnsi="宋体" w:hint="eastAsia"/>
          <w:b/>
          <w:bCs/>
          <w:color w:val="000000"/>
          <w:shd w:val="clear" w:color="auto" w:fill="FFFFFF"/>
        </w:rPr>
        <w:t>2.开创煤制烯烃新捷径</w:t>
      </w:r>
    </w:p>
    <w:p w:rsidR="003C36D1" w:rsidRPr="00CF4AE0" w:rsidRDefault="003C36D1" w:rsidP="003C36D1">
      <w:pPr>
        <w:spacing w:line="360" w:lineRule="auto"/>
        <w:ind w:firstLineChars="200" w:firstLine="420"/>
        <w:rPr>
          <w:rFonts w:ascii="宋体" w:eastAsia="宋体" w:hAnsi="宋体" w:cs="宋体"/>
        </w:rPr>
      </w:pPr>
      <w:r w:rsidRPr="00CF4AE0">
        <w:rPr>
          <w:rFonts w:ascii="宋体" w:eastAsia="宋体" w:hAnsi="宋体" w:cs="宋体" w:hint="eastAsia"/>
        </w:rPr>
        <w:t>中国科学院大连化学物理研究所包信和及潘秀莲研究团队从纳米催化的基本原理入手，开发出了一种过渡金属氧化物和有序孔道分子筛复合催化剂，成功实现了煤基合成气一步法高效生产烯烃，C2到C4低碳烯烃单程选择性突破了费托过程的极限，一跃超过80%。同时，反应过程完全避免了水分子的参与。该成果在纳米尺度上实现了对分别控制反应活性和产物选择性的两类催化活性中心的有效分离，使在氧化物催化剂表面生成的碳氢中间体在分子筛的纳米孔道中发生受限偶联反应，成功实现了目标产物随分子筛结构的可控调变。相关研究论文发表在2016年3月4日《科学》（Science [351（6277）:1065-1068]）上。《科学》同期以“令人惊奇的选择性”为题刊发了专家评论和展望，称赞该研究在原理上的突破将带</w:t>
      </w:r>
      <w:r w:rsidRPr="00CF4AE0">
        <w:rPr>
          <w:rFonts w:ascii="宋体" w:eastAsia="宋体" w:hAnsi="宋体" w:cs="宋体" w:hint="eastAsia"/>
        </w:rPr>
        <w:lastRenderedPageBreak/>
        <w:t>来在工业上的巨大竞争力。</w:t>
      </w:r>
    </w:p>
    <w:p w:rsidR="003C36D1" w:rsidRDefault="00C74FCD" w:rsidP="003C36D1">
      <w:pPr>
        <w:spacing w:line="360" w:lineRule="auto"/>
        <w:ind w:firstLineChars="200" w:firstLine="703"/>
        <w:jc w:val="center"/>
        <w:rPr>
          <w:rFonts w:ascii="宋体" w:eastAsia="宋体" w:hAnsi="宋体"/>
          <w:b/>
          <w:bCs/>
          <w:color w:val="000000"/>
          <w:sz w:val="35"/>
          <w:szCs w:val="35"/>
          <w:shd w:val="clear" w:color="auto" w:fill="FFFFFF"/>
        </w:rPr>
      </w:pPr>
      <w:r>
        <w:rPr>
          <w:rFonts w:ascii="宋体" w:eastAsia="宋体" w:hAnsi="宋体"/>
          <w:b/>
          <w:noProof/>
          <w:color w:val="000000"/>
          <w:sz w:val="35"/>
          <w:szCs w:val="35"/>
          <w:shd w:val="clear" w:color="auto" w:fill="FFFFFF"/>
        </w:rPr>
        <w:pict>
          <v:shape id="图片 2" o:spid="_x0000_i1027" type="#_x0000_t75" style="width:270pt;height:177.75pt;visibility:visible;mso-wrap-style:square">
            <v:imagedata r:id="rId10" o:title=""/>
          </v:shape>
        </w:pict>
      </w:r>
    </w:p>
    <w:p w:rsidR="003C36D1" w:rsidRPr="00F82D5E" w:rsidRDefault="003C36D1" w:rsidP="003C36D1">
      <w:pPr>
        <w:spacing w:line="360" w:lineRule="auto"/>
        <w:ind w:firstLineChars="200" w:firstLine="420"/>
        <w:jc w:val="center"/>
        <w:rPr>
          <w:rFonts w:ascii="宋体" w:eastAsia="宋体" w:hAnsi="宋体"/>
          <w:b/>
          <w:bCs/>
          <w:color w:val="000000"/>
          <w:sz w:val="35"/>
          <w:szCs w:val="35"/>
          <w:shd w:val="clear" w:color="auto" w:fill="FFFFFF"/>
        </w:rPr>
      </w:pPr>
      <w:r>
        <w:rPr>
          <w:rFonts w:hint="eastAsia"/>
          <w:color w:val="404040"/>
          <w:shd w:val="clear" w:color="auto" w:fill="FFFFFF"/>
        </w:rPr>
        <w:t>开创煤制烯烃新捷径</w:t>
      </w:r>
    </w:p>
    <w:p w:rsidR="003C36D1" w:rsidRPr="00F82D5E" w:rsidRDefault="003C36D1" w:rsidP="003C36D1">
      <w:pPr>
        <w:spacing w:line="360" w:lineRule="auto"/>
        <w:ind w:firstLineChars="200" w:firstLine="422"/>
        <w:rPr>
          <w:rFonts w:ascii="宋体" w:eastAsia="宋体" w:hAnsi="宋体"/>
          <w:b/>
          <w:bCs/>
          <w:color w:val="000000"/>
          <w:shd w:val="clear" w:color="auto" w:fill="FFFFFF"/>
        </w:rPr>
      </w:pPr>
      <w:r w:rsidRPr="00F82D5E">
        <w:rPr>
          <w:rFonts w:ascii="宋体" w:eastAsia="宋体" w:hAnsi="宋体" w:hint="eastAsia"/>
          <w:b/>
          <w:bCs/>
          <w:color w:val="000000"/>
          <w:shd w:val="clear" w:color="auto" w:fill="FFFFFF"/>
        </w:rPr>
        <w:t>3.揭示水稻产量性状杂种优势的分子遗传机制</w:t>
      </w:r>
    </w:p>
    <w:p w:rsidR="003C36D1" w:rsidRPr="00CF4AE0" w:rsidRDefault="003C36D1" w:rsidP="003C36D1">
      <w:pPr>
        <w:spacing w:line="360" w:lineRule="auto"/>
        <w:ind w:firstLineChars="200" w:firstLine="420"/>
        <w:rPr>
          <w:rFonts w:ascii="宋体" w:eastAsia="宋体" w:hAnsi="宋体" w:cs="宋体"/>
        </w:rPr>
      </w:pPr>
      <w:r w:rsidRPr="00CF4AE0">
        <w:rPr>
          <w:rFonts w:ascii="宋体" w:eastAsia="宋体" w:hAnsi="宋体" w:cs="宋体" w:hint="eastAsia"/>
        </w:rPr>
        <w:t>中国科学院上海植物生理生态研究所韩斌和黄学辉研究组与中国水稻所杨仕华合作，对17套代表性杂交水稻品系的10074份F2代材料进行了基因型和表型性状分析。他们因此系统鉴定了与水稻产量杂种优势相关的遗传位点，并将现代杂交水稻品系鉴定为3个群系，代表了不同的杂交育种体系。他们发现，虽然在所有杂交稻中并没有完全相同的与杂种优势相关的遗传位点，但在同一群系内，都有少量来自母本的基因位点通过不完全显性的机制对大部分杂种的产量优势有重要贡献。这一发现将有利于进行高效的杂交优化配组，以快速获得具有高产、优质和抗逆的杂交品种。相关研究论文以长文形式发表在2016年9月29日《自然》（Nature[537（7622）:629-633]）上。</w:t>
      </w:r>
    </w:p>
    <w:p w:rsidR="003C36D1" w:rsidRDefault="00C74FCD" w:rsidP="003C36D1">
      <w:pPr>
        <w:spacing w:line="360" w:lineRule="auto"/>
        <w:ind w:firstLineChars="200" w:firstLine="703"/>
        <w:jc w:val="center"/>
        <w:rPr>
          <w:rFonts w:ascii="宋体" w:eastAsia="宋体" w:hAnsi="宋体"/>
          <w:b/>
          <w:bCs/>
          <w:color w:val="000000"/>
          <w:sz w:val="35"/>
          <w:szCs w:val="35"/>
          <w:shd w:val="clear" w:color="auto" w:fill="FFFFFF"/>
        </w:rPr>
      </w:pPr>
      <w:r>
        <w:rPr>
          <w:rFonts w:ascii="宋体" w:eastAsia="宋体" w:hAnsi="宋体"/>
          <w:b/>
          <w:noProof/>
          <w:color w:val="000000"/>
          <w:sz w:val="35"/>
          <w:szCs w:val="35"/>
          <w:shd w:val="clear" w:color="auto" w:fill="FFFFFF"/>
        </w:rPr>
        <w:pict>
          <v:shape id="图片 3" o:spid="_x0000_i1028" type="#_x0000_t75" style="width:288.75pt;height:194.25pt;visibility:visible;mso-wrap-style:square">
            <v:imagedata r:id="rId11" o:title=""/>
          </v:shape>
        </w:pict>
      </w:r>
    </w:p>
    <w:p w:rsidR="003C36D1" w:rsidRPr="00F82D5E" w:rsidRDefault="003C36D1" w:rsidP="003C36D1">
      <w:pPr>
        <w:spacing w:line="360" w:lineRule="auto"/>
        <w:ind w:firstLineChars="200" w:firstLine="420"/>
        <w:jc w:val="center"/>
        <w:rPr>
          <w:rFonts w:ascii="宋体" w:eastAsia="宋体" w:hAnsi="宋体"/>
          <w:b/>
          <w:bCs/>
          <w:color w:val="000000"/>
          <w:sz w:val="35"/>
          <w:szCs w:val="35"/>
          <w:shd w:val="clear" w:color="auto" w:fill="FFFFFF"/>
        </w:rPr>
      </w:pPr>
      <w:r>
        <w:rPr>
          <w:rFonts w:hint="eastAsia"/>
          <w:color w:val="404040"/>
          <w:shd w:val="clear" w:color="auto" w:fill="FFFFFF"/>
        </w:rPr>
        <w:t>杂交水稻</w:t>
      </w:r>
    </w:p>
    <w:p w:rsidR="003C36D1" w:rsidRPr="00F82D5E" w:rsidRDefault="003C36D1" w:rsidP="003C36D1">
      <w:pPr>
        <w:spacing w:line="360" w:lineRule="auto"/>
        <w:ind w:firstLineChars="200" w:firstLine="422"/>
        <w:rPr>
          <w:rFonts w:ascii="宋体" w:eastAsia="宋体" w:hAnsi="宋体"/>
          <w:b/>
          <w:bCs/>
          <w:color w:val="000000"/>
          <w:shd w:val="clear" w:color="auto" w:fill="FFFFFF"/>
        </w:rPr>
      </w:pPr>
      <w:r w:rsidRPr="00F82D5E">
        <w:rPr>
          <w:rFonts w:ascii="宋体" w:eastAsia="宋体" w:hAnsi="宋体" w:hint="eastAsia"/>
          <w:b/>
          <w:bCs/>
          <w:color w:val="000000"/>
          <w:shd w:val="clear" w:color="auto" w:fill="FFFFFF"/>
        </w:rPr>
        <w:lastRenderedPageBreak/>
        <w:t>4.提出基于胆固醇代谢调控的肿瘤免疫治疗新方法</w:t>
      </w:r>
    </w:p>
    <w:p w:rsidR="003C36D1" w:rsidRDefault="003C36D1" w:rsidP="003C36D1">
      <w:pPr>
        <w:spacing w:line="360" w:lineRule="auto"/>
        <w:ind w:firstLineChars="200" w:firstLine="420"/>
        <w:rPr>
          <w:rFonts w:ascii="宋体" w:eastAsia="宋体" w:hAnsi="宋体"/>
          <w:color w:val="000000"/>
          <w:shd w:val="clear" w:color="auto" w:fill="FFFFFF"/>
        </w:rPr>
      </w:pPr>
      <w:r w:rsidRPr="00CF4AE0">
        <w:rPr>
          <w:rFonts w:ascii="宋体" w:eastAsia="宋体" w:hAnsi="宋体" w:cs="宋体" w:hint="eastAsia"/>
        </w:rPr>
        <w:t>中国科学院上海生物化学与细胞生物学研究所许琛琦、李伯良与合作者从全新角度研究了T细胞的肿瘤免疫应答反应。他们认为通过调控T细胞的“代谢检查点”可改变其代谢状态，使其获得更强的抗肿瘤效应功能。他们鉴定出胆固醇酯化酶ACAT1是调控肿瘤免疫应答的代谢检查点，抑制其活性可以增强CD8+T细胞的肿瘤杀伤能力。他们的研究开辟了肿瘤免疫治疗的一个全新领域，证明了代谢调控的关键作用；同时发现ACAT1这一新的治疗靶点，拓展了ACAT1小分子抑制剂的应用前景，为肿瘤免疫治疗提供了新思路与新方法。相关研究论文发表在2016年3月31日《自然》Nature[531（7596）:651-655]上。《自然》发表的同行评论指出：“这项研究成果可能开发成抗肿瘤和抗病毒的新药物”。《细胞》发表的同行评论指出：“这项研究为对anti-PD-1没有治疗效应或产生抵抗的病人提供了新的希望”。</w:t>
      </w:r>
    </w:p>
    <w:p w:rsidR="003C36D1" w:rsidRDefault="00C74FCD" w:rsidP="003C36D1">
      <w:pPr>
        <w:spacing w:line="360" w:lineRule="auto"/>
        <w:ind w:firstLineChars="200" w:firstLine="703"/>
        <w:jc w:val="center"/>
        <w:rPr>
          <w:rFonts w:ascii="宋体" w:eastAsia="宋体" w:hAnsi="宋体"/>
          <w:b/>
          <w:bCs/>
          <w:color w:val="000000"/>
          <w:sz w:val="35"/>
          <w:szCs w:val="35"/>
          <w:shd w:val="clear" w:color="auto" w:fill="FFFFFF"/>
        </w:rPr>
      </w:pPr>
      <w:r>
        <w:rPr>
          <w:rFonts w:ascii="宋体" w:eastAsia="宋体" w:hAnsi="宋体"/>
          <w:b/>
          <w:noProof/>
          <w:color w:val="000000"/>
          <w:sz w:val="35"/>
          <w:szCs w:val="35"/>
          <w:shd w:val="clear" w:color="auto" w:fill="FFFFFF"/>
        </w:rPr>
        <w:pict>
          <v:shape id="图片 4" o:spid="_x0000_i1029" type="#_x0000_t75" style="width:285.75pt;height:189.75pt;visibility:visible;mso-wrap-style:square">
            <v:imagedata r:id="rId12" o:title=""/>
          </v:shape>
        </w:pict>
      </w:r>
    </w:p>
    <w:p w:rsidR="003C36D1" w:rsidRPr="0077728F" w:rsidRDefault="003C36D1" w:rsidP="003C36D1">
      <w:pPr>
        <w:spacing w:line="360" w:lineRule="auto"/>
        <w:ind w:firstLineChars="200" w:firstLine="420"/>
        <w:jc w:val="center"/>
        <w:rPr>
          <w:rFonts w:ascii="宋体" w:eastAsia="宋体" w:hAnsi="宋体"/>
          <w:b/>
          <w:bCs/>
          <w:color w:val="000000"/>
          <w:sz w:val="35"/>
          <w:szCs w:val="35"/>
          <w:shd w:val="clear" w:color="auto" w:fill="FFFFFF"/>
        </w:rPr>
      </w:pPr>
      <w:r>
        <w:rPr>
          <w:rFonts w:hint="eastAsia"/>
          <w:color w:val="404040"/>
          <w:shd w:val="clear" w:color="auto" w:fill="FFFFFF"/>
        </w:rPr>
        <w:t>基于胆固醇代谢调控的肿瘤免疫治疗</w:t>
      </w:r>
    </w:p>
    <w:p w:rsidR="003C36D1" w:rsidRPr="00F82D5E" w:rsidRDefault="003C36D1" w:rsidP="003C36D1">
      <w:pPr>
        <w:spacing w:line="360" w:lineRule="auto"/>
        <w:ind w:firstLineChars="200" w:firstLine="422"/>
        <w:rPr>
          <w:rFonts w:ascii="宋体" w:eastAsia="宋体" w:hAnsi="宋体"/>
          <w:b/>
          <w:bCs/>
          <w:color w:val="000000"/>
          <w:shd w:val="clear" w:color="auto" w:fill="FFFFFF"/>
        </w:rPr>
      </w:pPr>
      <w:r w:rsidRPr="00F82D5E">
        <w:rPr>
          <w:rFonts w:ascii="宋体" w:eastAsia="宋体" w:hAnsi="宋体" w:hint="eastAsia"/>
          <w:b/>
          <w:bCs/>
          <w:color w:val="000000"/>
          <w:shd w:val="clear" w:color="auto" w:fill="FFFFFF"/>
        </w:rPr>
        <w:t>5.揭示RNA剪接的关键分子机制</w:t>
      </w:r>
    </w:p>
    <w:p w:rsidR="003C36D1" w:rsidRPr="00CF4AE0" w:rsidRDefault="003C36D1" w:rsidP="003C36D1">
      <w:pPr>
        <w:spacing w:line="360" w:lineRule="auto"/>
        <w:ind w:firstLineChars="200" w:firstLine="420"/>
        <w:rPr>
          <w:rFonts w:ascii="宋体" w:eastAsia="宋体" w:hAnsi="宋体" w:cs="宋体"/>
        </w:rPr>
      </w:pPr>
      <w:r w:rsidRPr="00CF4AE0">
        <w:rPr>
          <w:rFonts w:ascii="宋体" w:eastAsia="宋体" w:hAnsi="宋体" w:cs="宋体" w:hint="eastAsia"/>
        </w:rPr>
        <w:t>清华大学生命科学学院施一公实验室利用酵母内源性蛋白提取获得了性质良好的样品，并利用单颗粒冷冻电子显微镜技术，相继解析了3个关键工作状态下剪接体的近原子分辨率结构以及一个剪接体组装过程中重要复合物的高分辨率结构。这4项进展均以长文的形式先后发表在2016年的《科学》周刊上（Science 351:466-475；353:895-904；353:904-911；aak9979）。这4个高分辨率结构所代表的剪接体状态，基本覆盖了RNA剪接的关键催化步骤，从分子层面解释了剪接体执行RNA剪接的机制，极大地推动了RNA剪接这一基础研究领域的发展。</w:t>
      </w:r>
    </w:p>
    <w:p w:rsidR="003C36D1" w:rsidRDefault="00C74FCD" w:rsidP="003C36D1">
      <w:pPr>
        <w:spacing w:line="360" w:lineRule="auto"/>
        <w:ind w:firstLineChars="200" w:firstLine="703"/>
        <w:jc w:val="center"/>
        <w:rPr>
          <w:rFonts w:ascii="宋体" w:eastAsia="宋体" w:hAnsi="宋体"/>
          <w:b/>
          <w:bCs/>
          <w:color w:val="000000"/>
          <w:sz w:val="35"/>
          <w:szCs w:val="35"/>
          <w:shd w:val="clear" w:color="auto" w:fill="FFFFFF"/>
        </w:rPr>
      </w:pPr>
      <w:r>
        <w:rPr>
          <w:rFonts w:ascii="宋体" w:eastAsia="宋体" w:hAnsi="宋体"/>
          <w:b/>
          <w:noProof/>
          <w:color w:val="000000"/>
          <w:sz w:val="35"/>
          <w:szCs w:val="35"/>
          <w:shd w:val="clear" w:color="auto" w:fill="FFFFFF"/>
        </w:rPr>
        <w:lastRenderedPageBreak/>
        <w:pict>
          <v:shape id="图片 5" o:spid="_x0000_i1030" type="#_x0000_t75" style="width:286.5pt;height:184.5pt;visibility:visible;mso-wrap-style:square">
            <v:imagedata r:id="rId13" o:title=""/>
          </v:shape>
        </w:pict>
      </w:r>
    </w:p>
    <w:p w:rsidR="003C36D1" w:rsidRPr="00F82D5E" w:rsidRDefault="003C36D1" w:rsidP="003C36D1">
      <w:pPr>
        <w:spacing w:line="360" w:lineRule="auto"/>
        <w:ind w:firstLineChars="200" w:firstLine="420"/>
        <w:jc w:val="center"/>
        <w:rPr>
          <w:rFonts w:ascii="宋体" w:eastAsia="宋体" w:hAnsi="宋体"/>
          <w:b/>
          <w:bCs/>
          <w:color w:val="000000"/>
          <w:sz w:val="35"/>
          <w:szCs w:val="35"/>
          <w:shd w:val="clear" w:color="auto" w:fill="FFFFFF"/>
        </w:rPr>
      </w:pPr>
      <w:r>
        <w:rPr>
          <w:rFonts w:hint="eastAsia"/>
          <w:color w:val="404040"/>
          <w:shd w:val="clear" w:color="auto" w:fill="FFFFFF"/>
        </w:rPr>
        <w:t>施一公研究组已解析的剪接体结构</w:t>
      </w:r>
    </w:p>
    <w:p w:rsidR="003C36D1" w:rsidRPr="00F82D5E" w:rsidRDefault="003C36D1" w:rsidP="003C36D1">
      <w:pPr>
        <w:spacing w:line="360" w:lineRule="auto"/>
        <w:ind w:firstLineChars="200" w:firstLine="422"/>
        <w:rPr>
          <w:rFonts w:ascii="宋体" w:eastAsia="宋体" w:hAnsi="宋体"/>
          <w:b/>
          <w:bCs/>
          <w:color w:val="000000"/>
          <w:shd w:val="clear" w:color="auto" w:fill="FFFFFF"/>
        </w:rPr>
      </w:pPr>
      <w:r w:rsidRPr="00F82D5E">
        <w:rPr>
          <w:rFonts w:ascii="宋体" w:eastAsia="宋体" w:hAnsi="宋体" w:hint="eastAsia"/>
          <w:b/>
          <w:bCs/>
          <w:color w:val="000000"/>
          <w:shd w:val="clear" w:color="auto" w:fill="FFFFFF"/>
        </w:rPr>
        <w:t>6.发现精子RNA可作为记忆载体将获得性性状跨代遗传</w:t>
      </w:r>
    </w:p>
    <w:p w:rsidR="003C36D1" w:rsidRPr="00CF4AE0" w:rsidRDefault="003C36D1" w:rsidP="003C36D1">
      <w:pPr>
        <w:spacing w:line="360" w:lineRule="auto"/>
        <w:ind w:firstLineChars="200" w:firstLine="420"/>
        <w:rPr>
          <w:rFonts w:ascii="宋体" w:eastAsia="宋体" w:hAnsi="宋体" w:cs="宋体"/>
        </w:rPr>
      </w:pPr>
      <w:r w:rsidRPr="00CF4AE0">
        <w:rPr>
          <w:rFonts w:ascii="宋体" w:eastAsia="宋体" w:hAnsi="宋体" w:cs="宋体" w:hint="eastAsia"/>
        </w:rPr>
        <w:t>中国科学院动物研究所周琪、段恩奎研究组与中国科学院上海营养科学研究所翟琦巍研究员合作，基于高脂肪饮食小鼠模型，发现精子中一类来源于</w:t>
      </w:r>
      <w:r w:rsidRPr="00CF4AE0">
        <w:rPr>
          <w:rFonts w:ascii="宋体" w:eastAsia="宋体" w:hAnsi="宋体" w:cs="宋体"/>
        </w:rPr>
        <w:t>tRNA的5’</w:t>
      </w:r>
      <w:r w:rsidRPr="00CF4AE0">
        <w:rPr>
          <w:rFonts w:ascii="宋体" w:eastAsia="宋体" w:hAnsi="宋体" w:cs="宋体" w:hint="eastAsia"/>
        </w:rPr>
        <w:t>端序列的、大小富集在30—34nt的小RNA（tsRNAs）在高脂饮食下发生了表达谱和RNA修饰谱的显著改变。分离高脂小鼠精子中的tsRNAs片段并注射到正常受精卵内，可诱导F1子代产生代谢性疾病。高脂小鼠精子的tsRNAs进入受精卵后导致早期胚胎及后代小鼠胰岛中代谢通路基因发生显著改变。该研究第一次从精子RNA角度为研究获得性性状的跨代遗传现象开拓了全新的视角，提出精子tsRNAs是一类新的父本表观遗传因子，可介导获得性代谢疾病的跨代遗传。相关研究论文发表在2016年1月22日《科学》（Science [351（6271）:397-400]）上。文章发表以后被广泛引用和评价，引起国际各大媒体的关注。</w:t>
      </w:r>
    </w:p>
    <w:p w:rsidR="003C36D1" w:rsidRDefault="00C74FCD" w:rsidP="003C36D1">
      <w:pPr>
        <w:spacing w:line="360" w:lineRule="auto"/>
        <w:ind w:firstLineChars="200" w:firstLine="420"/>
        <w:jc w:val="center"/>
        <w:rPr>
          <w:rFonts w:ascii="宋体" w:eastAsia="宋体" w:hAnsi="宋体"/>
          <w:color w:val="000000"/>
          <w:shd w:val="clear" w:color="auto" w:fill="FFFFFF"/>
        </w:rPr>
      </w:pPr>
      <w:r>
        <w:rPr>
          <w:rFonts w:ascii="宋体" w:eastAsia="宋体" w:hAnsi="宋体"/>
          <w:noProof/>
          <w:color w:val="000000"/>
          <w:shd w:val="clear" w:color="auto" w:fill="FFFFFF"/>
        </w:rPr>
        <w:pict>
          <v:shape id="图片 6" o:spid="_x0000_i1031" type="#_x0000_t75" style="width:303.75pt;height:177.75pt;visibility:visible;mso-wrap-style:square">
            <v:imagedata r:id="rId14" o:title=""/>
          </v:shape>
        </w:pict>
      </w:r>
    </w:p>
    <w:p w:rsidR="00071702" w:rsidRPr="00071702" w:rsidRDefault="003C36D1" w:rsidP="00071702">
      <w:pPr>
        <w:spacing w:line="360" w:lineRule="auto"/>
        <w:ind w:firstLineChars="200" w:firstLine="420"/>
        <w:jc w:val="center"/>
        <w:rPr>
          <w:rFonts w:ascii="宋体" w:eastAsia="宋体" w:hAnsi="宋体"/>
          <w:color w:val="000000"/>
          <w:shd w:val="clear" w:color="auto" w:fill="FFFFFF"/>
        </w:rPr>
      </w:pPr>
      <w:r>
        <w:rPr>
          <w:rFonts w:hint="eastAsia"/>
          <w:color w:val="404040"/>
          <w:shd w:val="clear" w:color="auto" w:fill="FFFFFF"/>
        </w:rPr>
        <w:t>获得性代谢疾病的代间传递</w:t>
      </w:r>
    </w:p>
    <w:p w:rsidR="003C36D1" w:rsidRPr="00F82D5E" w:rsidRDefault="003C36D1" w:rsidP="003C36D1">
      <w:pPr>
        <w:spacing w:line="360" w:lineRule="auto"/>
        <w:ind w:firstLineChars="200" w:firstLine="422"/>
        <w:rPr>
          <w:rFonts w:ascii="宋体" w:eastAsia="宋体" w:hAnsi="宋体"/>
          <w:b/>
          <w:bCs/>
          <w:color w:val="000000"/>
          <w:shd w:val="clear" w:color="auto" w:fill="FFFFFF"/>
        </w:rPr>
      </w:pPr>
      <w:r w:rsidRPr="00F82D5E">
        <w:rPr>
          <w:rFonts w:ascii="宋体" w:eastAsia="宋体" w:hAnsi="宋体" w:hint="eastAsia"/>
          <w:b/>
          <w:bCs/>
          <w:color w:val="000000"/>
          <w:shd w:val="clear" w:color="auto" w:fill="FFFFFF"/>
        </w:rPr>
        <w:lastRenderedPageBreak/>
        <w:t>7.研制出首个稳定可控的单分子电子开关器件</w:t>
      </w:r>
    </w:p>
    <w:p w:rsidR="003C36D1" w:rsidRPr="00CF4AE0" w:rsidRDefault="003C36D1" w:rsidP="003C36D1">
      <w:pPr>
        <w:spacing w:line="360" w:lineRule="auto"/>
        <w:ind w:firstLineChars="200" w:firstLine="420"/>
        <w:rPr>
          <w:rFonts w:ascii="宋体" w:eastAsia="宋体" w:hAnsi="宋体" w:cs="宋体"/>
        </w:rPr>
      </w:pPr>
      <w:r w:rsidRPr="00CF4AE0">
        <w:rPr>
          <w:rFonts w:ascii="宋体" w:eastAsia="宋体" w:hAnsi="宋体" w:cs="宋体" w:hint="eastAsia"/>
        </w:rPr>
        <w:t>北京大学北京分子科学国家实验室郭雪峰研究组原创性地发展了以石墨烯为电极、通过共价键连接的稳定单分子器件的关键制备方法，解决了单分子器件制备难、稳定性差的难题。在此基础上，他们与电子学系徐洪起研究组以及美国宾夕法尼亚大学Abraham</w:t>
      </w:r>
      <w:r w:rsidRPr="00CF4AE0">
        <w:rPr>
          <w:rFonts w:ascii="宋体" w:eastAsia="宋体" w:hAnsi="宋体" w:cs="宋体"/>
        </w:rPr>
        <w:t xml:space="preserve"> </w:t>
      </w:r>
      <w:r w:rsidRPr="00CF4AE0">
        <w:rPr>
          <w:rFonts w:ascii="宋体" w:eastAsia="宋体" w:hAnsi="宋体" w:cs="宋体" w:hint="eastAsia"/>
        </w:rPr>
        <w:t>Nitzan等合作，通过功能导向的分子工程学成功地克服了二芳烯分子与石墨烯电极间强耦合作用的核心挑战性问题，从而突破性地构建了一类全可逆的光诱导和电场诱导的双模式单分子光电子器件。这项研究工作使得在中国诞生了世界首例真实稳定可控的单分子电子开关器件。石墨烯电极和二芳烯分子稳定的碳骨架以及牢固的分子/电极间共价键链接方式使这些单分子开关器件具有空前的开关精度、稳定性和可重现性，在未来高度集成的信息处理器、分子计算机和精准分子诊断技术等方面具有巨大的应用前景。相关研究论文发表在201</w:t>
      </w:r>
      <w:r w:rsidRPr="00B279AE">
        <w:rPr>
          <w:rFonts w:ascii="宋体" w:eastAsia="宋体" w:hAnsi="宋体" w:cs="宋体" w:hint="eastAsia"/>
        </w:rPr>
        <w:t>6年6月17</w:t>
      </w:r>
      <w:r w:rsidR="00CF4AE0" w:rsidRPr="00B279AE">
        <w:rPr>
          <w:rFonts w:ascii="宋体" w:eastAsia="宋体" w:hAnsi="宋体" w:cs="宋体" w:hint="eastAsia"/>
        </w:rPr>
        <w:t>日《</w:t>
      </w:r>
      <w:r w:rsidRPr="00B279AE">
        <w:rPr>
          <w:rFonts w:ascii="宋体" w:eastAsia="宋体" w:hAnsi="宋体" w:cs="宋体" w:hint="eastAsia"/>
        </w:rPr>
        <w:t>科</w:t>
      </w:r>
      <w:r w:rsidRPr="00CF4AE0">
        <w:rPr>
          <w:rFonts w:ascii="宋体" w:eastAsia="宋体" w:hAnsi="宋体" w:cs="宋体" w:hint="eastAsia"/>
        </w:rPr>
        <w:t>学》（Science[352（6292）:1443-1445]）上。《科学》同期配发评述文章认为：“该研究展示了在纳米尺度上对物质的精致控制”。</w:t>
      </w:r>
    </w:p>
    <w:p w:rsidR="003C36D1" w:rsidRDefault="00C74FCD" w:rsidP="003C36D1">
      <w:pPr>
        <w:spacing w:line="360" w:lineRule="auto"/>
        <w:ind w:firstLineChars="200" w:firstLine="420"/>
        <w:jc w:val="center"/>
        <w:rPr>
          <w:rFonts w:ascii="宋体" w:eastAsia="宋体" w:hAnsi="宋体"/>
          <w:color w:val="000000"/>
          <w:shd w:val="clear" w:color="auto" w:fill="FFFFFF"/>
        </w:rPr>
      </w:pPr>
      <w:r>
        <w:rPr>
          <w:rFonts w:ascii="宋体" w:eastAsia="宋体" w:hAnsi="宋体"/>
          <w:noProof/>
          <w:color w:val="000000"/>
          <w:shd w:val="clear" w:color="auto" w:fill="FFFFFF"/>
        </w:rPr>
        <w:pict>
          <v:shape id="图片 7" o:spid="_x0000_i1032" type="#_x0000_t75" style="width:311.25pt;height:174.75pt;visibility:visible;mso-wrap-style:square">
            <v:imagedata r:id="rId15" o:title=""/>
          </v:shape>
        </w:pict>
      </w:r>
    </w:p>
    <w:p w:rsidR="003C36D1" w:rsidRPr="00F82D5E" w:rsidRDefault="003C36D1" w:rsidP="003C36D1">
      <w:pPr>
        <w:spacing w:line="360" w:lineRule="auto"/>
        <w:ind w:firstLineChars="200" w:firstLine="420"/>
        <w:jc w:val="center"/>
        <w:rPr>
          <w:rFonts w:ascii="宋体" w:eastAsia="宋体" w:hAnsi="宋体"/>
          <w:color w:val="000000"/>
          <w:shd w:val="clear" w:color="auto" w:fill="FFFFFF"/>
        </w:rPr>
      </w:pPr>
      <w:r>
        <w:rPr>
          <w:rFonts w:hint="eastAsia"/>
          <w:color w:val="404040"/>
          <w:shd w:val="clear" w:color="auto" w:fill="FFFFFF"/>
        </w:rPr>
        <w:t>国际首例稳定可控的单分子电子开关器件</w:t>
      </w:r>
    </w:p>
    <w:p w:rsidR="003C36D1" w:rsidRPr="00F82D5E" w:rsidRDefault="003C36D1" w:rsidP="003C36D1">
      <w:pPr>
        <w:spacing w:line="360" w:lineRule="auto"/>
        <w:ind w:firstLineChars="200" w:firstLine="422"/>
        <w:rPr>
          <w:rFonts w:ascii="宋体" w:eastAsia="宋体" w:hAnsi="宋体"/>
          <w:color w:val="000000"/>
          <w:shd w:val="clear" w:color="auto" w:fill="FFFFFF"/>
        </w:rPr>
      </w:pPr>
      <w:r w:rsidRPr="00F82D5E">
        <w:rPr>
          <w:rFonts w:ascii="宋体" w:eastAsia="宋体" w:hAnsi="宋体" w:hint="eastAsia"/>
          <w:b/>
          <w:bCs/>
          <w:color w:val="000000"/>
          <w:shd w:val="clear" w:color="auto" w:fill="FFFFFF"/>
        </w:rPr>
        <w:t>8.构建出世界上首个非人灵长类自闭症模型</w:t>
      </w:r>
    </w:p>
    <w:p w:rsidR="003C36D1" w:rsidRPr="00CF4AE0" w:rsidRDefault="003C36D1" w:rsidP="003C36D1">
      <w:pPr>
        <w:spacing w:line="360" w:lineRule="auto"/>
        <w:ind w:firstLineChars="200" w:firstLine="420"/>
        <w:rPr>
          <w:rFonts w:ascii="宋体" w:eastAsia="宋体" w:hAnsi="宋体" w:cs="宋体"/>
        </w:rPr>
      </w:pPr>
      <w:r w:rsidRPr="00CF4AE0">
        <w:rPr>
          <w:rFonts w:ascii="宋体" w:eastAsia="宋体" w:hAnsi="宋体" w:cs="宋体" w:hint="eastAsia"/>
        </w:rPr>
        <w:t>中国科学院上海神经科学研究所仇子龙研究组与非人灵长类平台孙强团队合作，通过构建携带人类自闭症基因MECP2的转基因猴模型并对转基因猴进行分子遗传学与行为学分析，发现MECP2转基因猴表现出类似于人类自闭症的刻板动作与社交障碍等行为。他们并首次在灵长类中成功通过精巢异体移植的方法加快猴类繁殖周期，历时三年半得到了携带人类MECP2基因的第二代转基因猴，且发现其在社交行为方面表现出了与亲代相同的自闭症样表型。这是世界上首个自闭症的非人灵长类模型，为深入研究自闭症的病理与探索可能的治疗干预方法做出了重要贡献。相关研究论文发表在2016年2月4日《自然》（Nature[530</w:t>
      </w:r>
      <w:r w:rsidRPr="00CF4AE0">
        <w:rPr>
          <w:rFonts w:ascii="宋体" w:eastAsia="宋体" w:hAnsi="宋体" w:cs="宋体" w:hint="eastAsia"/>
        </w:rPr>
        <w:lastRenderedPageBreak/>
        <w:t>（7588）:98-102]）上。</w:t>
      </w:r>
    </w:p>
    <w:p w:rsidR="003C36D1" w:rsidRDefault="00C74FCD" w:rsidP="003C36D1">
      <w:pPr>
        <w:spacing w:line="360" w:lineRule="auto"/>
        <w:ind w:firstLineChars="200" w:firstLine="420"/>
        <w:jc w:val="center"/>
        <w:rPr>
          <w:rFonts w:ascii="宋体" w:eastAsia="宋体" w:hAnsi="宋体"/>
          <w:color w:val="000000"/>
          <w:shd w:val="clear" w:color="auto" w:fill="FFFFFF"/>
        </w:rPr>
      </w:pPr>
      <w:r>
        <w:rPr>
          <w:rFonts w:ascii="宋体" w:eastAsia="宋体" w:hAnsi="宋体"/>
          <w:noProof/>
          <w:color w:val="000000"/>
          <w:shd w:val="clear" w:color="auto" w:fill="FFFFFF"/>
        </w:rPr>
        <w:pict>
          <v:shape id="图片 8" o:spid="_x0000_i1033" type="#_x0000_t75" style="width:4in;height:188.25pt;visibility:visible;mso-wrap-style:square">
            <v:imagedata r:id="rId16" o:title=""/>
          </v:shape>
        </w:pict>
      </w:r>
    </w:p>
    <w:p w:rsidR="003C36D1" w:rsidRPr="00F82D5E" w:rsidRDefault="003C36D1" w:rsidP="003C36D1">
      <w:pPr>
        <w:spacing w:line="360" w:lineRule="auto"/>
        <w:ind w:firstLineChars="200" w:firstLine="420"/>
        <w:jc w:val="center"/>
        <w:rPr>
          <w:rFonts w:ascii="宋体" w:eastAsia="宋体" w:hAnsi="宋体"/>
          <w:color w:val="000000"/>
          <w:shd w:val="clear" w:color="auto" w:fill="FFFFFF"/>
        </w:rPr>
      </w:pPr>
      <w:r>
        <w:rPr>
          <w:rFonts w:hint="eastAsia"/>
          <w:color w:val="404040"/>
          <w:shd w:val="clear" w:color="auto" w:fill="FFFFFF"/>
        </w:rPr>
        <w:t>世界上首个自闭症转基因猴模型</w:t>
      </w:r>
    </w:p>
    <w:p w:rsidR="003C36D1" w:rsidRPr="00F82D5E" w:rsidRDefault="003C36D1" w:rsidP="003C36D1">
      <w:pPr>
        <w:spacing w:line="360" w:lineRule="auto"/>
        <w:ind w:firstLineChars="200" w:firstLine="422"/>
        <w:rPr>
          <w:rFonts w:ascii="宋体" w:eastAsia="宋体" w:hAnsi="宋体"/>
          <w:color w:val="000000"/>
          <w:shd w:val="clear" w:color="auto" w:fill="FFFFFF"/>
        </w:rPr>
      </w:pPr>
      <w:r w:rsidRPr="00F82D5E">
        <w:rPr>
          <w:rFonts w:ascii="宋体" w:eastAsia="宋体" w:hAnsi="宋体" w:hint="eastAsia"/>
          <w:b/>
          <w:bCs/>
          <w:color w:val="000000"/>
          <w:shd w:val="clear" w:color="auto" w:fill="FFFFFF"/>
        </w:rPr>
        <w:t>9.揭示胚胎发育过程中关键信号通路的表观遗传调控机理</w:t>
      </w:r>
    </w:p>
    <w:p w:rsidR="003C36D1" w:rsidRDefault="003C36D1" w:rsidP="003C36D1">
      <w:pPr>
        <w:spacing w:line="360" w:lineRule="auto"/>
        <w:ind w:firstLineChars="200" w:firstLine="420"/>
        <w:rPr>
          <w:rFonts w:ascii="宋体" w:eastAsia="宋体" w:hAnsi="宋体"/>
          <w:color w:val="000000"/>
          <w:shd w:val="clear" w:color="auto" w:fill="FFFFFF"/>
        </w:rPr>
      </w:pPr>
      <w:r w:rsidRPr="00CF4AE0">
        <w:rPr>
          <w:rFonts w:ascii="宋体" w:eastAsia="宋体" w:hAnsi="宋体" w:cs="宋体" w:hint="eastAsia"/>
        </w:rPr>
        <w:t>中国科学院上海生物化学与细胞生物学研究所徐国良研究组与美国威斯康星大学孙欣、北京大学汤富酬等合作，利用生殖系特异性敲除小鼠得到Tet基因三敲除胚胎，通过一系列形态发育特征的检测，结合基因功能互补分析，解析了TET缺失造成胚胎死亡的机制，发现了TET三个成员之间功能上相互协作，介导的DNA去甲基化与DNMT介导的DNA甲基化相互拮抗，通过调控Lefty-Nodal信号通路控制胚胎原肠运动。该工作从长期困扰发育生物学领域的基本重大问题出发，着眼于人类新生儿出生缺陷的可能机理和防治，第一次系统地揭示了胚胎发育过程中关键信号通路的表观遗传调控机理，为发育生物学的基本原理提供了崭新的认识。相关研究论文发表在2016年10月27日《自然》（Nature[538:528-532]）上。</w:t>
      </w:r>
    </w:p>
    <w:p w:rsidR="003C36D1" w:rsidRDefault="00C74FCD" w:rsidP="003C36D1">
      <w:pPr>
        <w:spacing w:line="360" w:lineRule="auto"/>
        <w:ind w:firstLineChars="200" w:firstLine="420"/>
        <w:jc w:val="center"/>
        <w:rPr>
          <w:rFonts w:ascii="宋体" w:eastAsia="宋体" w:hAnsi="宋体"/>
          <w:color w:val="000000"/>
          <w:shd w:val="clear" w:color="auto" w:fill="FFFFFF"/>
        </w:rPr>
      </w:pPr>
      <w:r>
        <w:rPr>
          <w:rFonts w:ascii="宋体" w:eastAsia="宋体" w:hAnsi="宋体"/>
          <w:noProof/>
          <w:color w:val="000000"/>
          <w:shd w:val="clear" w:color="auto" w:fill="FFFFFF"/>
        </w:rPr>
        <w:pict>
          <v:shape id="图片 9" o:spid="_x0000_i1034" type="#_x0000_t75" style="width:309pt;height:159.75pt;visibility:visible;mso-wrap-style:square">
            <v:imagedata r:id="rId17" o:title=""/>
          </v:shape>
        </w:pict>
      </w:r>
    </w:p>
    <w:p w:rsidR="00071702" w:rsidRPr="00071702" w:rsidRDefault="003C36D1" w:rsidP="00071702">
      <w:pPr>
        <w:spacing w:line="360" w:lineRule="auto"/>
        <w:ind w:firstLineChars="200" w:firstLine="420"/>
        <w:jc w:val="center"/>
        <w:rPr>
          <w:rFonts w:ascii="宋体" w:eastAsia="宋体" w:hAnsi="宋体"/>
          <w:color w:val="000000"/>
          <w:shd w:val="clear" w:color="auto" w:fill="FFFFFF"/>
        </w:rPr>
      </w:pPr>
      <w:r>
        <w:rPr>
          <w:rFonts w:hint="eastAsia"/>
          <w:color w:val="404040"/>
          <w:shd w:val="clear" w:color="auto" w:fill="FFFFFF"/>
        </w:rPr>
        <w:t>TET和DNMT3调控Lefty-Nodal信号通路示意图</w:t>
      </w:r>
    </w:p>
    <w:p w:rsidR="003C36D1" w:rsidRPr="00F82D5E" w:rsidRDefault="003C36D1" w:rsidP="003C36D1">
      <w:pPr>
        <w:spacing w:line="360" w:lineRule="auto"/>
        <w:ind w:firstLineChars="200" w:firstLine="422"/>
        <w:rPr>
          <w:rFonts w:ascii="宋体" w:eastAsia="宋体" w:hAnsi="宋体"/>
          <w:b/>
          <w:bCs/>
          <w:color w:val="000000"/>
          <w:shd w:val="clear" w:color="auto" w:fill="FFFFFF"/>
        </w:rPr>
      </w:pPr>
      <w:r w:rsidRPr="00F82D5E">
        <w:rPr>
          <w:rFonts w:ascii="宋体" w:eastAsia="宋体" w:hAnsi="宋体" w:hint="eastAsia"/>
          <w:b/>
          <w:bCs/>
          <w:color w:val="000000"/>
          <w:shd w:val="clear" w:color="auto" w:fill="FFFFFF"/>
        </w:rPr>
        <w:lastRenderedPageBreak/>
        <w:t>10.揭示水的核量子效应</w:t>
      </w:r>
    </w:p>
    <w:p w:rsidR="003C36D1" w:rsidRPr="00CF4AE0" w:rsidRDefault="003C36D1" w:rsidP="003C36D1">
      <w:pPr>
        <w:spacing w:line="360" w:lineRule="auto"/>
        <w:ind w:firstLineChars="200" w:firstLine="420"/>
        <w:rPr>
          <w:rFonts w:ascii="宋体" w:eastAsia="宋体" w:hAnsi="宋体" w:cs="宋体"/>
        </w:rPr>
      </w:pPr>
      <w:r w:rsidRPr="00CF4AE0">
        <w:rPr>
          <w:rFonts w:ascii="宋体" w:eastAsia="宋体" w:hAnsi="宋体" w:cs="宋体" w:hint="eastAsia"/>
        </w:rPr>
        <w:t>北京大学物理学院王恩哥和江颖研究组与合作者，在相关实验技术和理论方法上分别取得突破：发展了一套“针尖增强的非弹性电子隧穿谱”技术，获得了单个水分子的高分辨振动谱，并由此测得了单个氢键的强度；开发了基于第一性原理的路径积分分子动力学方法，实现了对电子量子态和原子核量子态的精确描述。基于此，他们在国际上率先测定了氢键的量子成分，首次在原子尺度揭示了水的核量子效应。研究结果表明，氢键的量子成分可远大于室温的热能，氢核的“非简谐零点运动”会弱化弱氢键、强化强氢键，这个物理图像对于各种氢键体系具有相当的普适性。该工作是对“氢键的量子成分究竟有多大”这一物质科学基本问题的首次定量解答，澄清了学术界长期争论的氢键的量子本质，将有助于理解水和其他氢键体系的很多反常特性。相关研究论文发表在2016年4月15日《科学》（Science[352（6283）:321-325]）上。该研究被审稿人评价为“氢核量子效应研究的实验杰作”；核量子效应研究领域权威专家德国的Dominik</w:t>
      </w:r>
      <w:r w:rsidRPr="00CF4AE0">
        <w:rPr>
          <w:rFonts w:ascii="宋体" w:eastAsia="宋体" w:hAnsi="宋体" w:cs="宋体"/>
        </w:rPr>
        <w:t xml:space="preserve"> </w:t>
      </w:r>
      <w:r w:rsidRPr="00CF4AE0">
        <w:rPr>
          <w:rFonts w:ascii="宋体" w:eastAsia="宋体" w:hAnsi="宋体" w:cs="宋体" w:hint="eastAsia"/>
        </w:rPr>
        <w:t>Marx教授认为该工作“完成了难以置信的任务”。</w:t>
      </w:r>
    </w:p>
    <w:p w:rsidR="003C36D1" w:rsidRDefault="00C74FCD" w:rsidP="003C36D1">
      <w:pPr>
        <w:spacing w:line="360" w:lineRule="auto"/>
        <w:ind w:firstLineChars="200" w:firstLine="420"/>
        <w:jc w:val="center"/>
        <w:rPr>
          <w:rFonts w:ascii="宋体" w:eastAsia="宋体" w:hAnsi="宋体"/>
          <w:shd w:val="clear" w:color="auto" w:fill="FFFFFF"/>
        </w:rPr>
      </w:pPr>
      <w:r>
        <w:rPr>
          <w:rFonts w:ascii="宋体" w:eastAsia="宋体" w:hAnsi="宋体"/>
          <w:noProof/>
          <w:color w:val="4F81BD"/>
        </w:rPr>
        <w:pict>
          <v:shape id="图片 10" o:spid="_x0000_i1035" type="#_x0000_t75" style="width:311.25pt;height:174pt;visibility:visible;mso-wrap-style:square">
            <v:imagedata r:id="rId18" o:title=""/>
          </v:shape>
        </w:pict>
      </w:r>
    </w:p>
    <w:p w:rsidR="003C36D1" w:rsidRDefault="003C36D1" w:rsidP="003C36D1">
      <w:pPr>
        <w:spacing w:line="360" w:lineRule="auto"/>
        <w:ind w:firstLineChars="200" w:firstLine="420"/>
        <w:jc w:val="center"/>
        <w:rPr>
          <w:rFonts w:ascii="宋体" w:eastAsia="宋体" w:hAnsi="宋体"/>
          <w:shd w:val="clear" w:color="auto" w:fill="FFFFFF"/>
        </w:rPr>
      </w:pPr>
      <w:r>
        <w:rPr>
          <w:rFonts w:hint="eastAsia"/>
          <w:color w:val="404040"/>
          <w:shd w:val="clear" w:color="auto" w:fill="FFFFFF"/>
        </w:rPr>
        <w:t>探测到水的核量子效应</w:t>
      </w:r>
    </w:p>
    <w:p w:rsidR="003C36D1" w:rsidRDefault="003C36D1" w:rsidP="003C36D1">
      <w:pPr>
        <w:spacing w:line="360" w:lineRule="auto"/>
        <w:ind w:firstLineChars="200" w:firstLine="420"/>
        <w:jc w:val="right"/>
        <w:rPr>
          <w:rFonts w:ascii="宋体" w:eastAsia="宋体" w:hAnsi="宋体"/>
          <w:shd w:val="clear" w:color="auto" w:fill="FFFFFF"/>
        </w:rPr>
      </w:pPr>
    </w:p>
    <w:p w:rsidR="003C36D1" w:rsidRPr="00CF4AE0" w:rsidRDefault="003C36D1" w:rsidP="003C36D1">
      <w:pPr>
        <w:spacing w:line="360" w:lineRule="auto"/>
        <w:ind w:firstLineChars="200" w:firstLine="420"/>
        <w:jc w:val="right"/>
        <w:rPr>
          <w:rFonts w:ascii="宋体" w:eastAsia="宋体" w:hAnsi="宋体" w:cs="宋体"/>
        </w:rPr>
      </w:pPr>
      <w:r w:rsidRPr="00CF4AE0">
        <w:rPr>
          <w:rFonts w:ascii="宋体" w:eastAsia="宋体" w:hAnsi="宋体" w:cs="宋体" w:hint="eastAsia"/>
        </w:rPr>
        <w:t>（来源：科技日报，2017年2月21日）</w:t>
      </w:r>
    </w:p>
    <w:p w:rsidR="003C36D1" w:rsidRPr="00CF4AE0" w:rsidRDefault="003C36D1" w:rsidP="003C36D1">
      <w:pPr>
        <w:spacing w:line="360" w:lineRule="auto"/>
        <w:ind w:firstLineChars="200" w:firstLine="420"/>
        <w:rPr>
          <w:rFonts w:ascii="宋体" w:eastAsia="宋体" w:hAnsi="宋体" w:cs="宋体"/>
        </w:rPr>
      </w:pPr>
    </w:p>
    <w:p w:rsidR="003C36D1" w:rsidRPr="00322F91" w:rsidRDefault="003C36D1" w:rsidP="00B279AE">
      <w:pPr>
        <w:pStyle w:val="a8"/>
        <w:jc w:val="both"/>
        <w:rPr>
          <w:rFonts w:ascii="黑体"/>
        </w:rPr>
      </w:pPr>
    </w:p>
    <w:p w:rsidR="00B43288" w:rsidRPr="00B43288" w:rsidRDefault="00475F6C" w:rsidP="00B43288">
      <w:pPr>
        <w:pBdr>
          <w:top w:val="single" w:sz="6" w:space="6" w:color="4472C4"/>
          <w:bottom w:val="single" w:sz="6" w:space="6" w:color="4472C4"/>
        </w:pBdr>
        <w:jc w:val="left"/>
        <w:rPr>
          <w:rFonts w:ascii="仿宋_GB2312" w:eastAsia="仿宋_GB2312" w:hAnsi="等线 Light" w:cs="Times New Roman"/>
          <w:caps/>
          <w:color w:val="000000"/>
        </w:rPr>
      </w:pPr>
      <w:r>
        <w:rPr>
          <w:rFonts w:ascii="仿宋_GB2312" w:eastAsia="仿宋_GB2312" w:hAnsi="等线 Light" w:cs="等线 Light" w:hint="eastAsia"/>
          <w:caps/>
          <w:color w:val="000000"/>
        </w:rPr>
        <w:t>主办</w:t>
      </w:r>
      <w:r w:rsidR="00B43288" w:rsidRPr="00B43288">
        <w:rPr>
          <w:rFonts w:ascii="仿宋_GB2312" w:eastAsia="仿宋_GB2312" w:hAnsi="等线 Light" w:cs="等线 Light" w:hint="eastAsia"/>
          <w:caps/>
          <w:color w:val="000000"/>
        </w:rPr>
        <w:t>：中华人民共和国科学技术部国际合作司</w:t>
      </w:r>
    </w:p>
    <w:p w:rsidR="00B43288" w:rsidRPr="00B43288" w:rsidRDefault="00475F6C" w:rsidP="00B43288">
      <w:pPr>
        <w:pBdr>
          <w:top w:val="single" w:sz="6" w:space="6" w:color="4472C4"/>
          <w:bottom w:val="single" w:sz="6" w:space="6" w:color="4472C4"/>
        </w:pBdr>
        <w:jc w:val="left"/>
        <w:rPr>
          <w:rFonts w:ascii="仿宋_GB2312" w:eastAsia="仿宋_GB2312" w:hAnsi="等线 Light" w:cs="Times New Roman"/>
          <w:caps/>
          <w:color w:val="000000"/>
        </w:rPr>
      </w:pPr>
      <w:r>
        <w:rPr>
          <w:rFonts w:ascii="仿宋_GB2312" w:eastAsia="仿宋_GB2312" w:hAnsi="等线 Light" w:cs="等线 Light" w:hint="eastAsia"/>
          <w:caps/>
          <w:color w:val="000000"/>
        </w:rPr>
        <w:t>承办</w:t>
      </w:r>
      <w:r w:rsidR="00B43288" w:rsidRPr="00B43288">
        <w:rPr>
          <w:rFonts w:ascii="仿宋_GB2312" w:eastAsia="仿宋_GB2312" w:hAnsi="等线 Light" w:cs="等线 Light" w:hint="eastAsia"/>
          <w:caps/>
          <w:color w:val="000000"/>
        </w:rPr>
        <w:t>：中国国际科学技术合作协会</w:t>
      </w:r>
    </w:p>
    <w:p w:rsidR="00B43288" w:rsidRPr="00B43288" w:rsidRDefault="00B43288" w:rsidP="00B43288">
      <w:pPr>
        <w:pBdr>
          <w:top w:val="single" w:sz="6" w:space="6" w:color="4472C4"/>
          <w:bottom w:val="single" w:sz="6" w:space="6" w:color="4472C4"/>
        </w:pBdr>
        <w:jc w:val="left"/>
        <w:rPr>
          <w:rFonts w:ascii="仿宋_GB2312" w:eastAsia="仿宋_GB2312" w:hAnsi="等线 Light" w:cs="等线 Light"/>
          <w:caps/>
          <w:color w:val="000000"/>
        </w:rPr>
      </w:pPr>
      <w:r w:rsidRPr="00B43288">
        <w:rPr>
          <w:rFonts w:ascii="仿宋_GB2312" w:eastAsia="仿宋_GB2312" w:hAnsi="等线 Light" w:cs="等线 Light" w:hint="eastAsia"/>
          <w:caps/>
          <w:color w:val="000000"/>
        </w:rPr>
        <w:t>编辑部地址：中国北京市海淀区复兴路乙11号写字楼1059室   邮编100038</w:t>
      </w:r>
    </w:p>
    <w:sectPr w:rsidR="00B43288" w:rsidRPr="00B43288" w:rsidSect="00ED2C05">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4874" w:rsidRDefault="008B4874" w:rsidP="00B43288">
      <w:r>
        <w:separator/>
      </w:r>
    </w:p>
  </w:endnote>
  <w:endnote w:type="continuationSeparator" w:id="0">
    <w:p w:rsidR="008B4874" w:rsidRDefault="008B4874" w:rsidP="00B43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8CA" w:rsidRDefault="007318CA">
    <w:pPr>
      <w:pStyle w:val="a7"/>
      <w:jc w:val="right"/>
    </w:pPr>
    <w:r>
      <w:fldChar w:fldCharType="begin"/>
    </w:r>
    <w:r>
      <w:instrText>PAGE   \* MERGEFORMAT</w:instrText>
    </w:r>
    <w:r>
      <w:fldChar w:fldCharType="separate"/>
    </w:r>
    <w:r w:rsidR="00C74FCD" w:rsidRPr="00C74FCD">
      <w:rPr>
        <w:noProof/>
        <w:lang w:val="zh-CN"/>
      </w:rPr>
      <w:t>1</w:t>
    </w:r>
    <w:r>
      <w:fldChar w:fldCharType="end"/>
    </w:r>
  </w:p>
  <w:p w:rsidR="007318CA" w:rsidRDefault="007318C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4874" w:rsidRDefault="008B4874" w:rsidP="00B43288">
      <w:r>
        <w:separator/>
      </w:r>
    </w:p>
  </w:footnote>
  <w:footnote w:type="continuationSeparator" w:id="0">
    <w:p w:rsidR="008B4874" w:rsidRDefault="008B4874" w:rsidP="00B432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89627B"/>
    <w:multiLevelType w:val="hybridMultilevel"/>
    <w:tmpl w:val="A0FA20EA"/>
    <w:lvl w:ilvl="0" w:tplc="2E40CA0A">
      <w:numFmt w:val="bullet"/>
      <w:lvlText w:val=""/>
      <w:lvlJc w:val="left"/>
      <w:pPr>
        <w:ind w:left="360" w:hanging="360"/>
      </w:pPr>
      <w:rPr>
        <w:rFonts w:ascii="Wingdings" w:eastAsia="黑体" w:hAnsi="Wingdings" w:hint="default"/>
        <w:b/>
        <w:bCs/>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oNotTrackMoves/>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5287"/>
    <w:rsid w:val="00011276"/>
    <w:rsid w:val="0001309E"/>
    <w:rsid w:val="00071702"/>
    <w:rsid w:val="000D0FE6"/>
    <w:rsid w:val="000D3F0D"/>
    <w:rsid w:val="001A6585"/>
    <w:rsid w:val="001B6C06"/>
    <w:rsid w:val="001F642A"/>
    <w:rsid w:val="002156C5"/>
    <w:rsid w:val="002240C5"/>
    <w:rsid w:val="002816C2"/>
    <w:rsid w:val="002C6570"/>
    <w:rsid w:val="002F0570"/>
    <w:rsid w:val="002F7C58"/>
    <w:rsid w:val="00322F91"/>
    <w:rsid w:val="00362513"/>
    <w:rsid w:val="00382B1C"/>
    <w:rsid w:val="00395287"/>
    <w:rsid w:val="003C36D1"/>
    <w:rsid w:val="003E2CE6"/>
    <w:rsid w:val="00416C24"/>
    <w:rsid w:val="004324A9"/>
    <w:rsid w:val="004467C7"/>
    <w:rsid w:val="00447F0B"/>
    <w:rsid w:val="00452834"/>
    <w:rsid w:val="00473EC1"/>
    <w:rsid w:val="00475F6C"/>
    <w:rsid w:val="004A5BD2"/>
    <w:rsid w:val="004A60D2"/>
    <w:rsid w:val="004C7560"/>
    <w:rsid w:val="004F4103"/>
    <w:rsid w:val="00506750"/>
    <w:rsid w:val="00517645"/>
    <w:rsid w:val="005217C4"/>
    <w:rsid w:val="005233CC"/>
    <w:rsid w:val="00543EA1"/>
    <w:rsid w:val="00567922"/>
    <w:rsid w:val="005749DC"/>
    <w:rsid w:val="00610458"/>
    <w:rsid w:val="00665D46"/>
    <w:rsid w:val="00693A1B"/>
    <w:rsid w:val="006B03A1"/>
    <w:rsid w:val="006F51A6"/>
    <w:rsid w:val="00706C2F"/>
    <w:rsid w:val="00723AB5"/>
    <w:rsid w:val="007318CA"/>
    <w:rsid w:val="007444ED"/>
    <w:rsid w:val="0075765F"/>
    <w:rsid w:val="007C3030"/>
    <w:rsid w:val="008B0CB0"/>
    <w:rsid w:val="008B4874"/>
    <w:rsid w:val="008B63F1"/>
    <w:rsid w:val="008F1C04"/>
    <w:rsid w:val="008F25D1"/>
    <w:rsid w:val="009B1032"/>
    <w:rsid w:val="009D0A9F"/>
    <w:rsid w:val="009F1285"/>
    <w:rsid w:val="00A204BA"/>
    <w:rsid w:val="00A81ECA"/>
    <w:rsid w:val="00A92A2E"/>
    <w:rsid w:val="00AA5421"/>
    <w:rsid w:val="00AD7DF2"/>
    <w:rsid w:val="00AE3BE3"/>
    <w:rsid w:val="00B279AE"/>
    <w:rsid w:val="00B43288"/>
    <w:rsid w:val="00B56C9A"/>
    <w:rsid w:val="00BA5759"/>
    <w:rsid w:val="00BB2C9D"/>
    <w:rsid w:val="00BE60B6"/>
    <w:rsid w:val="00BE666B"/>
    <w:rsid w:val="00C16274"/>
    <w:rsid w:val="00C40931"/>
    <w:rsid w:val="00C74FCD"/>
    <w:rsid w:val="00C94811"/>
    <w:rsid w:val="00CA7524"/>
    <w:rsid w:val="00CD48A8"/>
    <w:rsid w:val="00CF4AE0"/>
    <w:rsid w:val="00D220AD"/>
    <w:rsid w:val="00D53F8F"/>
    <w:rsid w:val="00D64352"/>
    <w:rsid w:val="00DA428E"/>
    <w:rsid w:val="00E8231A"/>
    <w:rsid w:val="00ED2C05"/>
    <w:rsid w:val="00EE6AA9"/>
    <w:rsid w:val="00EF2A52"/>
    <w:rsid w:val="00F169D5"/>
    <w:rsid w:val="00F4051C"/>
    <w:rsid w:val="00F457A1"/>
    <w:rsid w:val="00F72427"/>
    <w:rsid w:val="00F73888"/>
    <w:rsid w:val="00FA03C0"/>
    <w:rsid w:val="00FA2DD1"/>
    <w:rsid w:val="00FE06BA"/>
    <w:rsid w:val="00FE24C0"/>
    <w:rsid w:val="00FE43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_x0000_s1026"/>
        <o:r id="V:Rule2"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95287"/>
    <w:pPr>
      <w:widowControl w:val="0"/>
      <w:jc w:val="both"/>
    </w:pPr>
    <w:rPr>
      <w:rFonts w:cs="等线"/>
      <w:kern w:val="2"/>
      <w:sz w:val="21"/>
      <w:szCs w:val="21"/>
    </w:rPr>
  </w:style>
  <w:style w:type="paragraph" w:styleId="1">
    <w:name w:val="heading 1"/>
    <w:basedOn w:val="a"/>
    <w:next w:val="a"/>
    <w:link w:val="1Char"/>
    <w:uiPriority w:val="99"/>
    <w:qFormat/>
    <w:locked/>
    <w:rsid w:val="0001309E"/>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BA5759"/>
    <w:rPr>
      <w:b/>
      <w:bCs/>
      <w:kern w:val="44"/>
      <w:sz w:val="44"/>
      <w:szCs w:val="44"/>
    </w:rPr>
  </w:style>
  <w:style w:type="character" w:customStyle="1" w:styleId="apple-converted-space">
    <w:name w:val="apple-converted-space"/>
    <w:basedOn w:val="a0"/>
    <w:uiPriority w:val="99"/>
    <w:rsid w:val="00395287"/>
  </w:style>
  <w:style w:type="character" w:styleId="a3">
    <w:name w:val="Strong"/>
    <w:uiPriority w:val="99"/>
    <w:qFormat/>
    <w:rsid w:val="00395287"/>
    <w:rPr>
      <w:b/>
      <w:bCs/>
    </w:rPr>
  </w:style>
  <w:style w:type="paragraph" w:styleId="a4">
    <w:name w:val="Normal (Web)"/>
    <w:basedOn w:val="a"/>
    <w:uiPriority w:val="99"/>
    <w:rsid w:val="00395287"/>
    <w:pPr>
      <w:widowControl/>
      <w:spacing w:before="100" w:beforeAutospacing="1" w:after="100" w:afterAutospacing="1"/>
      <w:jc w:val="left"/>
    </w:pPr>
    <w:rPr>
      <w:rFonts w:ascii="宋体" w:eastAsia="宋体" w:hAnsi="宋体" w:cs="宋体"/>
      <w:kern w:val="0"/>
      <w:sz w:val="24"/>
      <w:szCs w:val="24"/>
    </w:rPr>
  </w:style>
  <w:style w:type="paragraph" w:styleId="a5">
    <w:name w:val="List Paragraph"/>
    <w:basedOn w:val="a"/>
    <w:uiPriority w:val="99"/>
    <w:qFormat/>
    <w:rsid w:val="00F73888"/>
    <w:pPr>
      <w:ind w:firstLineChars="200" w:firstLine="420"/>
    </w:pPr>
  </w:style>
  <w:style w:type="paragraph" w:styleId="TOC">
    <w:name w:val="TOC Heading"/>
    <w:basedOn w:val="1"/>
    <w:next w:val="a"/>
    <w:uiPriority w:val="99"/>
    <w:qFormat/>
    <w:rsid w:val="0001309E"/>
    <w:pPr>
      <w:outlineLvl w:val="9"/>
    </w:pPr>
    <w:rPr>
      <w:rFonts w:ascii="Calibri" w:eastAsia="宋体" w:hAnsi="Calibri" w:cs="Calibri"/>
    </w:rPr>
  </w:style>
  <w:style w:type="paragraph" w:styleId="a6">
    <w:name w:val="header"/>
    <w:basedOn w:val="a"/>
    <w:link w:val="Char"/>
    <w:uiPriority w:val="99"/>
    <w:unhideWhenUsed/>
    <w:rsid w:val="00B43288"/>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6"/>
    <w:uiPriority w:val="99"/>
    <w:rsid w:val="00B43288"/>
    <w:rPr>
      <w:rFonts w:cs="等线"/>
      <w:sz w:val="18"/>
      <w:szCs w:val="18"/>
    </w:rPr>
  </w:style>
  <w:style w:type="paragraph" w:styleId="a7">
    <w:name w:val="footer"/>
    <w:basedOn w:val="a"/>
    <w:link w:val="Char0"/>
    <w:uiPriority w:val="99"/>
    <w:unhideWhenUsed/>
    <w:rsid w:val="00B43288"/>
    <w:pPr>
      <w:tabs>
        <w:tab w:val="center" w:pos="4153"/>
        <w:tab w:val="right" w:pos="8306"/>
      </w:tabs>
      <w:snapToGrid w:val="0"/>
      <w:jc w:val="left"/>
    </w:pPr>
    <w:rPr>
      <w:sz w:val="18"/>
      <w:szCs w:val="18"/>
    </w:rPr>
  </w:style>
  <w:style w:type="character" w:customStyle="1" w:styleId="Char0">
    <w:name w:val="页脚 Char"/>
    <w:link w:val="a7"/>
    <w:uiPriority w:val="99"/>
    <w:rsid w:val="00B43288"/>
    <w:rPr>
      <w:rFonts w:cs="等线"/>
      <w:sz w:val="18"/>
      <w:szCs w:val="18"/>
    </w:rPr>
  </w:style>
  <w:style w:type="paragraph" w:styleId="a8">
    <w:name w:val="Title"/>
    <w:basedOn w:val="a"/>
    <w:next w:val="a"/>
    <w:link w:val="Char1"/>
    <w:qFormat/>
    <w:locked/>
    <w:rsid w:val="00B43288"/>
    <w:pPr>
      <w:spacing w:before="240" w:after="60"/>
      <w:jc w:val="center"/>
      <w:outlineLvl w:val="0"/>
    </w:pPr>
    <w:rPr>
      <w:rFonts w:ascii="Cambria" w:eastAsia="黑体" w:hAnsi="Cambria" w:cs="Times New Roman"/>
      <w:b/>
      <w:bCs/>
      <w:sz w:val="28"/>
      <w:szCs w:val="32"/>
    </w:rPr>
  </w:style>
  <w:style w:type="character" w:customStyle="1" w:styleId="Char1">
    <w:name w:val="标题 Char"/>
    <w:link w:val="a8"/>
    <w:qFormat/>
    <w:rsid w:val="00B43288"/>
    <w:rPr>
      <w:rFonts w:ascii="Cambria" w:eastAsia="黑体" w:hAnsi="Cambria"/>
      <w:b/>
      <w:bCs/>
      <w:sz w:val="28"/>
      <w:szCs w:val="32"/>
    </w:rPr>
  </w:style>
  <w:style w:type="paragraph" w:styleId="a9">
    <w:name w:val="Balloon Text"/>
    <w:basedOn w:val="a"/>
    <w:link w:val="Char2"/>
    <w:uiPriority w:val="99"/>
    <w:semiHidden/>
    <w:unhideWhenUsed/>
    <w:rsid w:val="000D0FE6"/>
    <w:rPr>
      <w:sz w:val="18"/>
      <w:szCs w:val="18"/>
    </w:rPr>
  </w:style>
  <w:style w:type="character" w:customStyle="1" w:styleId="Char2">
    <w:name w:val="批注框文本 Char"/>
    <w:link w:val="a9"/>
    <w:uiPriority w:val="99"/>
    <w:semiHidden/>
    <w:rsid w:val="000D0FE6"/>
    <w:rPr>
      <w:rFonts w:cs="等线"/>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8</Pages>
  <Words>674</Words>
  <Characters>3844</Characters>
  <Application>Microsoft Office Word</Application>
  <DocSecurity>0</DocSecurity>
  <Lines>32</Lines>
  <Paragraphs>9</Paragraphs>
  <ScaleCrop>false</ScaleCrop>
  <Company>China</Company>
  <LinksUpToDate>false</LinksUpToDate>
  <CharactersWithSpaces>4509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中国科技通讯（NEWSLETTER）</dc:title>
  <dc:subject/>
  <dc:creator>戈松雪</dc:creator>
  <cp:keywords/>
  <dc:description/>
  <cp:lastModifiedBy>windows7</cp:lastModifiedBy>
  <cp:revision>23</cp:revision>
  <cp:lastPrinted>2017-03-14T06:52:00Z</cp:lastPrinted>
  <dcterms:created xsi:type="dcterms:W3CDTF">2017-02-14T00:52:00Z</dcterms:created>
  <dcterms:modified xsi:type="dcterms:W3CDTF">2017-03-28T00:07:00Z</dcterms:modified>
</cp:coreProperties>
</file>